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5C1D2" w14:textId="77777777" w:rsidR="00E321E0" w:rsidRDefault="00E321E0" w:rsidP="00E321E0">
      <w:pPr>
        <w:pStyle w:val="Default"/>
      </w:pPr>
    </w:p>
    <w:p w14:paraId="4A2986E1" w14:textId="52B2FA2D" w:rsidR="00E321E0" w:rsidRPr="00E321E0" w:rsidRDefault="00E321E0" w:rsidP="00E321E0">
      <w:pPr>
        <w:pStyle w:val="Default"/>
        <w:rPr>
          <w:sz w:val="40"/>
          <w:szCs w:val="40"/>
          <w:u w:val="single"/>
        </w:rPr>
      </w:pPr>
      <w:r w:rsidRPr="00E321E0">
        <w:rPr>
          <w:b/>
          <w:bCs/>
          <w:sz w:val="40"/>
          <w:szCs w:val="40"/>
          <w:u w:val="single"/>
        </w:rPr>
        <w:t xml:space="preserve">Building </w:t>
      </w:r>
    </w:p>
    <w:p w14:paraId="6F090285" w14:textId="77777777" w:rsidR="00E321E0" w:rsidRDefault="00E321E0" w:rsidP="00E321E0">
      <w:pPr>
        <w:pStyle w:val="Default"/>
        <w:rPr>
          <w:b/>
          <w:bCs/>
          <w:sz w:val="28"/>
          <w:szCs w:val="28"/>
        </w:rPr>
      </w:pPr>
    </w:p>
    <w:p w14:paraId="36284DAA" w14:textId="509B4092" w:rsidR="00E321E0" w:rsidRDefault="00E321E0" w:rsidP="00E321E0">
      <w:pPr>
        <w:pStyle w:val="Default"/>
        <w:rPr>
          <w:sz w:val="23"/>
          <w:szCs w:val="23"/>
        </w:rPr>
      </w:pPr>
      <w:r>
        <w:rPr>
          <w:b/>
          <w:bCs/>
          <w:sz w:val="28"/>
          <w:szCs w:val="28"/>
        </w:rPr>
        <w:t xml:space="preserve">Commercial </w:t>
      </w:r>
      <w:r>
        <w:rPr>
          <w:sz w:val="23"/>
          <w:szCs w:val="23"/>
        </w:rPr>
        <w:t xml:space="preserve">(see note below for demolition): </w:t>
      </w:r>
    </w:p>
    <w:p w14:paraId="43384A20" w14:textId="77777777" w:rsidR="00E321E0" w:rsidRDefault="00E321E0" w:rsidP="00E321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Cost of construction under $50,000.00: </w:t>
      </w:r>
    </w:p>
    <w:p w14:paraId="61807F85" w14:textId="73BA6400" w:rsidR="00E321E0" w:rsidRDefault="00E321E0" w:rsidP="00E321E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1) City License </w:t>
      </w:r>
    </w:p>
    <w:p w14:paraId="19A8FF9D" w14:textId="77777777" w:rsidR="00E321E0" w:rsidRDefault="00E321E0" w:rsidP="00E321E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2) Bond on the City of Mobile form </w:t>
      </w:r>
    </w:p>
    <w:p w14:paraId="0362EBE7" w14:textId="77777777" w:rsidR="00E321E0" w:rsidRDefault="00E321E0" w:rsidP="00E321E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Cost of construction over $50,000.00: </w:t>
      </w:r>
    </w:p>
    <w:p w14:paraId="0500A36F" w14:textId="77777777" w:rsidR="00E321E0" w:rsidRDefault="00E321E0" w:rsidP="00E321E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1) City License </w:t>
      </w:r>
    </w:p>
    <w:p w14:paraId="048A9ABE" w14:textId="77777777" w:rsidR="00E321E0" w:rsidRDefault="00E321E0" w:rsidP="00E321E0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 xml:space="preserve">2) Bond on the City of Mobile form </w:t>
      </w:r>
    </w:p>
    <w:p w14:paraId="470F9751" w14:textId="545F0E17" w:rsidR="00D522A0" w:rsidRDefault="00E321E0" w:rsidP="00E321E0">
      <w:pPr>
        <w:ind w:left="720"/>
        <w:rPr>
          <w:sz w:val="23"/>
          <w:szCs w:val="23"/>
        </w:rPr>
      </w:pPr>
      <w:r>
        <w:rPr>
          <w:sz w:val="23"/>
          <w:szCs w:val="23"/>
        </w:rPr>
        <w:t>3) AL General Contractors License (confirm specialty)</w:t>
      </w:r>
    </w:p>
    <w:p w14:paraId="03284199" w14:textId="77777777" w:rsidR="00E321E0" w:rsidRDefault="00E321E0" w:rsidP="00E321E0">
      <w:pPr>
        <w:pStyle w:val="Default"/>
        <w:rPr>
          <w:b/>
          <w:bCs/>
          <w:sz w:val="28"/>
          <w:szCs w:val="28"/>
        </w:rPr>
      </w:pPr>
    </w:p>
    <w:p w14:paraId="642DC10E" w14:textId="600D8EB3" w:rsidR="00E321E0" w:rsidRPr="00E321E0" w:rsidRDefault="00E321E0" w:rsidP="00E321E0">
      <w:pPr>
        <w:pStyle w:val="Default"/>
        <w:rPr>
          <w:b/>
          <w:bCs/>
          <w:sz w:val="28"/>
          <w:szCs w:val="28"/>
        </w:rPr>
      </w:pPr>
      <w:r w:rsidRPr="00E321E0">
        <w:rPr>
          <w:b/>
          <w:bCs/>
          <w:sz w:val="28"/>
          <w:szCs w:val="28"/>
        </w:rPr>
        <w:t xml:space="preserve">Residential </w:t>
      </w:r>
      <w:r w:rsidRPr="00E321E0">
        <w:rPr>
          <w:sz w:val="23"/>
          <w:szCs w:val="23"/>
        </w:rPr>
        <w:t>(not including roofing; see note below for demolition):</w:t>
      </w:r>
    </w:p>
    <w:p w14:paraId="4A541E76" w14:textId="77777777" w:rsidR="00E321E0" w:rsidRPr="00E321E0" w:rsidRDefault="00E321E0" w:rsidP="00E321E0">
      <w:r w:rsidRPr="00E321E0">
        <w:t>Cost of construction under $10,000.00</w:t>
      </w:r>
    </w:p>
    <w:p w14:paraId="18216FAF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1) City License</w:t>
      </w:r>
    </w:p>
    <w:p w14:paraId="55C645BE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2) Bond on the City of Mobile form</w:t>
      </w:r>
    </w:p>
    <w:p w14:paraId="326E7A91" w14:textId="77777777" w:rsidR="00E321E0" w:rsidRPr="00E321E0" w:rsidRDefault="00E321E0" w:rsidP="00E321E0">
      <w:pPr>
        <w:spacing w:after="0"/>
        <w:rPr>
          <w:sz w:val="23"/>
          <w:szCs w:val="23"/>
        </w:rPr>
      </w:pPr>
      <w:r w:rsidRPr="00E321E0">
        <w:rPr>
          <w:sz w:val="23"/>
          <w:szCs w:val="23"/>
        </w:rPr>
        <w:t>Cost of construction over $10,000.00:</w:t>
      </w:r>
    </w:p>
    <w:p w14:paraId="5360DFC5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1) City License</w:t>
      </w:r>
    </w:p>
    <w:p w14:paraId="46757344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2) Bond on the City of Mobile form</w:t>
      </w:r>
    </w:p>
    <w:p w14:paraId="22D3C45B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3) Alabama Home Builder License (unlimited or limited)</w:t>
      </w:r>
    </w:p>
    <w:p w14:paraId="3120A9EE" w14:textId="77777777" w:rsidR="00E321E0" w:rsidRPr="00E321E0" w:rsidRDefault="00E321E0" w:rsidP="00E321E0">
      <w:pPr>
        <w:spacing w:after="0"/>
        <w:rPr>
          <w:sz w:val="23"/>
          <w:szCs w:val="23"/>
        </w:rPr>
      </w:pPr>
      <w:r w:rsidRPr="00E321E0">
        <w:rPr>
          <w:sz w:val="23"/>
          <w:szCs w:val="23"/>
        </w:rPr>
        <w:t>Building (Residential) roofing — cost of construction under $2,500.00</w:t>
      </w:r>
    </w:p>
    <w:p w14:paraId="4D23E541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1) City License</w:t>
      </w:r>
    </w:p>
    <w:p w14:paraId="751EC7A0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2) Bond on the City of Mobile form</w:t>
      </w:r>
    </w:p>
    <w:p w14:paraId="38DD3D3C" w14:textId="77777777" w:rsidR="00E321E0" w:rsidRPr="00E321E0" w:rsidRDefault="00E321E0" w:rsidP="00E321E0">
      <w:pPr>
        <w:spacing w:after="0"/>
        <w:rPr>
          <w:sz w:val="23"/>
          <w:szCs w:val="23"/>
        </w:rPr>
      </w:pPr>
      <w:r w:rsidRPr="00E321E0">
        <w:rPr>
          <w:sz w:val="23"/>
          <w:szCs w:val="23"/>
        </w:rPr>
        <w:t>Building (Residential) roofing — cost of construction over $2,500.00</w:t>
      </w:r>
    </w:p>
    <w:p w14:paraId="1A83073B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1) City License</w:t>
      </w:r>
    </w:p>
    <w:p w14:paraId="2FB93382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2) Bond on the City of Mobile form</w:t>
      </w:r>
    </w:p>
    <w:p w14:paraId="6EF9CA3B" w14:textId="77777777" w:rsidR="00E321E0" w:rsidRPr="00E321E0" w:rsidRDefault="00E321E0" w:rsidP="00E321E0">
      <w:pPr>
        <w:spacing w:after="0"/>
        <w:ind w:left="720"/>
        <w:rPr>
          <w:sz w:val="23"/>
          <w:szCs w:val="23"/>
        </w:rPr>
      </w:pPr>
      <w:r w:rsidRPr="00E321E0">
        <w:rPr>
          <w:sz w:val="23"/>
          <w:szCs w:val="23"/>
        </w:rPr>
        <w:t>3) Alabama Home Builder Roofers License</w:t>
      </w:r>
    </w:p>
    <w:p w14:paraId="5BAAA63F" w14:textId="77777777" w:rsidR="00E321E0" w:rsidRDefault="00E321E0" w:rsidP="00E321E0"/>
    <w:p w14:paraId="2BA97764" w14:textId="70C3EB09" w:rsidR="00E321E0" w:rsidRDefault="00E321E0" w:rsidP="00E321E0">
      <w:r w:rsidRPr="00E321E0">
        <w:rPr>
          <w:b/>
          <w:bCs/>
        </w:rPr>
        <w:t>DEMOLITION:</w:t>
      </w:r>
      <w:r w:rsidRPr="00E321E0">
        <w:t xml:space="preserve"> In addition to the above licenses, if a contractor is demolishing an entire structure, they need a Certificate of Insurance (COI). The COI </w:t>
      </w:r>
      <w:r w:rsidRPr="00E321E0">
        <w:t>must</w:t>
      </w:r>
      <w:r w:rsidRPr="00E321E0">
        <w:t xml:space="preserve"> list the City of Mobile as an additional insured and in the description of operation box states for Demolition. See sample COI on following page.</w:t>
      </w:r>
    </w:p>
    <w:sectPr w:rsidR="00E321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0"/>
    <w:rsid w:val="00940CE3"/>
    <w:rsid w:val="00A1620B"/>
    <w:rsid w:val="00D522A0"/>
    <w:rsid w:val="00E3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12342"/>
  <w15:chartTrackingRefBased/>
  <w15:docId w15:val="{CD807473-6E8D-494C-A10F-D72C7D32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1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1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1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1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1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1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1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1E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321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Mauria</dc:creator>
  <cp:keywords/>
  <dc:description/>
  <cp:lastModifiedBy>King, Mauria</cp:lastModifiedBy>
  <cp:revision>1</cp:revision>
  <dcterms:created xsi:type="dcterms:W3CDTF">2024-08-30T17:42:00Z</dcterms:created>
  <dcterms:modified xsi:type="dcterms:W3CDTF">2024-08-30T17:46:00Z</dcterms:modified>
</cp:coreProperties>
</file>